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CF" w:rsidRPr="00842CAD" w:rsidRDefault="00606E54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1540194B" wp14:editId="57171E99">
            <wp:simplePos x="0" y="0"/>
            <wp:positionH relativeFrom="column">
              <wp:posOffset>-20955</wp:posOffset>
            </wp:positionH>
            <wp:positionV relativeFrom="paragraph">
              <wp:posOffset>-26670</wp:posOffset>
            </wp:positionV>
            <wp:extent cx="1819275" cy="5048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A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35BCF" w:rsidRPr="00842CAD">
        <w:rPr>
          <w:rFonts w:ascii="Times New Roman" w:hAnsi="Times New Roman" w:cs="Times New Roman"/>
          <w:b/>
          <w:sz w:val="23"/>
          <w:szCs w:val="23"/>
        </w:rPr>
        <w:t>«Утверждено»: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b/>
          <w:sz w:val="23"/>
          <w:szCs w:val="23"/>
        </w:rPr>
      </w:pPr>
    </w:p>
    <w:p w:rsidR="00342195" w:rsidRPr="00842CAD" w:rsidRDefault="00342195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7447AE" w:rsidP="00835BCF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Представитель по доверенности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АО «ОТП Банк»</w:t>
      </w:r>
    </w:p>
    <w:p w:rsidR="006C337E" w:rsidRPr="00842CAD" w:rsidRDefault="007368C6" w:rsidP="006C337E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Евстигнеева К. А.</w:t>
      </w:r>
    </w:p>
    <w:p w:rsidR="00606E54" w:rsidRPr="00842CAD" w:rsidRDefault="00606E54" w:rsidP="006C337E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</w:p>
    <w:p w:rsidR="00606E54" w:rsidRPr="00842CAD" w:rsidRDefault="00606E54" w:rsidP="006C337E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________________</w:t>
      </w:r>
    </w:p>
    <w:p w:rsidR="006C337E" w:rsidRPr="00842CAD" w:rsidRDefault="006C337E" w:rsidP="006C337E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606E54" w:rsidP="00835BCF">
      <w:pPr>
        <w:autoSpaceDE w:val="0"/>
        <w:autoSpaceDN w:val="0"/>
        <w:adjustRightInd w:val="0"/>
        <w:spacing w:after="0" w:line="480" w:lineRule="auto"/>
        <w:ind w:left="5954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 </w:t>
      </w:r>
      <w:r w:rsidR="00BF6107" w:rsidRPr="00842CAD">
        <w:rPr>
          <w:rFonts w:ascii="Times New Roman" w:hAnsi="Times New Roman" w:cs="Times New Roman"/>
          <w:sz w:val="23"/>
          <w:szCs w:val="23"/>
        </w:rPr>
        <w:t>«</w:t>
      </w:r>
      <w:r w:rsidR="00A07729">
        <w:rPr>
          <w:rFonts w:ascii="Times New Roman" w:hAnsi="Times New Roman" w:cs="Times New Roman"/>
          <w:sz w:val="23"/>
          <w:szCs w:val="23"/>
        </w:rPr>
        <w:t>11</w:t>
      </w:r>
      <w:r w:rsidR="00BF6107" w:rsidRPr="00842CAD">
        <w:rPr>
          <w:rFonts w:ascii="Times New Roman" w:hAnsi="Times New Roman" w:cs="Times New Roman"/>
          <w:sz w:val="23"/>
          <w:szCs w:val="23"/>
        </w:rPr>
        <w:t xml:space="preserve">» </w:t>
      </w:r>
      <w:r w:rsidR="00A07729">
        <w:rPr>
          <w:rFonts w:ascii="Times New Roman" w:hAnsi="Times New Roman" w:cs="Times New Roman"/>
          <w:sz w:val="23"/>
          <w:szCs w:val="23"/>
        </w:rPr>
        <w:t>марта</w:t>
      </w:r>
      <w:r w:rsidR="003F773B" w:rsidRPr="00842CAD">
        <w:rPr>
          <w:rFonts w:ascii="Times New Roman" w:hAnsi="Times New Roman" w:cs="Times New Roman"/>
          <w:sz w:val="23"/>
          <w:szCs w:val="23"/>
        </w:rPr>
        <w:t xml:space="preserve"> </w:t>
      </w:r>
      <w:r w:rsidR="00BF6107" w:rsidRPr="00842CAD">
        <w:rPr>
          <w:rFonts w:ascii="Times New Roman" w:hAnsi="Times New Roman" w:cs="Times New Roman"/>
          <w:sz w:val="23"/>
          <w:szCs w:val="23"/>
        </w:rPr>
        <w:t>202</w:t>
      </w:r>
      <w:r w:rsidR="0066030C" w:rsidRPr="00842CAD">
        <w:rPr>
          <w:rFonts w:ascii="Times New Roman" w:hAnsi="Times New Roman" w:cs="Times New Roman"/>
          <w:sz w:val="23"/>
          <w:szCs w:val="23"/>
        </w:rPr>
        <w:t>5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t>ПОЛОЖЕНИЕ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t>О ПОРЯДКЕ, СРОКАХ И УСЛОВИЯХ РЕАЛИЗАЦИИ ИМУЩЕСТВА</w:t>
      </w:r>
    </w:p>
    <w:p w:rsidR="00835BCF" w:rsidRPr="00842CAD" w:rsidRDefault="00A07729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>ПАНОВ</w:t>
      </w:r>
      <w:r w:rsidR="00031455"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>А ПЕ</w:t>
      </w:r>
      <w:r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>ТР</w:t>
      </w:r>
      <w:r w:rsidR="00031455"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>А</w:t>
      </w:r>
      <w:r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 xml:space="preserve"> ПЕТРОВИЧ</w:t>
      </w:r>
      <w:r w:rsidR="00031455" w:rsidRPr="00031455">
        <w:rPr>
          <w:rFonts w:ascii="Times New Roman" w:hAnsi="Times New Roman" w:cs="Times New Roman"/>
          <w:b/>
          <w:caps/>
          <w:color w:val="161B24"/>
          <w:spacing w:val="13"/>
          <w:sz w:val="23"/>
          <w:szCs w:val="23"/>
          <w:shd w:val="clear" w:color="auto" w:fill="FFFFFF"/>
        </w:rPr>
        <w:t>А</w:t>
      </w:r>
      <w:r w:rsidR="00835BCF" w:rsidRPr="00842CAD">
        <w:rPr>
          <w:rFonts w:ascii="Times New Roman" w:hAnsi="Times New Roman" w:cs="Times New Roman"/>
          <w:b/>
          <w:sz w:val="23"/>
          <w:szCs w:val="23"/>
        </w:rPr>
        <w:t xml:space="preserve">, НАХОДЯЩЕГОСЯ В ЗАЛОГЕ У 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t>АО «ОТП БАНК»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г. </w:t>
      </w:r>
      <w:r w:rsidR="008D5D38" w:rsidRPr="00842CAD">
        <w:rPr>
          <w:rFonts w:ascii="Times New Roman" w:hAnsi="Times New Roman" w:cs="Times New Roman"/>
          <w:sz w:val="23"/>
          <w:szCs w:val="23"/>
        </w:rPr>
        <w:t>Самара</w:t>
      </w:r>
    </w:p>
    <w:p w:rsidR="00835BCF" w:rsidRPr="00842CAD" w:rsidRDefault="007447AE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____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7447AE" w:rsidRPr="00842CAD" w:rsidRDefault="007447AE" w:rsidP="009A21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9A21F0" w:rsidRPr="00842CAD" w:rsidRDefault="009A21F0" w:rsidP="009A21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458D6" w:rsidRPr="00842CAD" w:rsidRDefault="001458D6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lastRenderedPageBreak/>
        <w:t>1. Общие положения.</w:t>
      </w:r>
      <w:r w:rsidRPr="00842CAD"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DD1F3C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1.1. </w:t>
      </w:r>
      <w:r w:rsidRPr="00DD1F3C">
        <w:rPr>
          <w:rFonts w:ascii="Times New Roman" w:hAnsi="Times New Roman" w:cs="Times New Roman"/>
          <w:sz w:val="23"/>
          <w:szCs w:val="23"/>
        </w:rPr>
        <w:t>Настоящее Положение о порядке, сроках и условия</w:t>
      </w:r>
      <w:r w:rsidR="00AA3A1D" w:rsidRPr="00DD1F3C">
        <w:rPr>
          <w:rFonts w:ascii="Times New Roman" w:hAnsi="Times New Roman" w:cs="Times New Roman"/>
          <w:sz w:val="23"/>
          <w:szCs w:val="23"/>
        </w:rPr>
        <w:t>х реализации имущества гражданина</w:t>
      </w:r>
      <w:r w:rsidR="00AD24A7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7150D6" w:rsidRPr="00DD1F3C">
        <w:rPr>
          <w:rFonts w:ascii="Times New Roman" w:hAnsi="Times New Roman" w:cs="Times New Roman"/>
          <w:sz w:val="23"/>
          <w:szCs w:val="23"/>
        </w:rPr>
        <w:t>Панова Петра Петровича</w:t>
      </w:r>
      <w:r w:rsidR="001458D6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8D5D38" w:rsidRPr="00DD1F3C">
        <w:rPr>
          <w:rFonts w:ascii="Times New Roman" w:hAnsi="Times New Roman" w:cs="Times New Roman"/>
          <w:sz w:val="23"/>
          <w:szCs w:val="23"/>
        </w:rPr>
        <w:t>разработано</w:t>
      </w:r>
      <w:r w:rsidRPr="00DD1F3C">
        <w:rPr>
          <w:rFonts w:ascii="Times New Roman" w:hAnsi="Times New Roman" w:cs="Times New Roman"/>
          <w:sz w:val="23"/>
          <w:szCs w:val="23"/>
        </w:rPr>
        <w:t xml:space="preserve"> в соответствии с требованиями Федерального закона «О несостоятельности (банкротстве)» от 26.10.2002 №127-ФЗ, ст. 447-449 Гражданского кодекса Российской Федерации, Приказа Минэкономразвития России от 23.07.2015 №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05.04.2013 №178 и признании утратившими силу некоторых приказов Минэкономразвития России".</w:t>
      </w:r>
    </w:p>
    <w:p w:rsidR="00D25D24" w:rsidRPr="00DD1F3C" w:rsidRDefault="005E63F1" w:rsidP="00D25D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Решением Арбитражного суда </w:t>
      </w:r>
      <w:r w:rsidR="005C43A0" w:rsidRPr="00DD1F3C">
        <w:rPr>
          <w:rFonts w:ascii="Times New Roman" w:hAnsi="Times New Roman" w:cs="Times New Roman"/>
          <w:sz w:val="23"/>
          <w:szCs w:val="23"/>
        </w:rPr>
        <w:t>Омской области по делу № А46-12967/2024 от 18.09.2024 г.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Панова Петра Петровича </w:t>
      </w:r>
      <w:r w:rsidRPr="00DD1F3C">
        <w:rPr>
          <w:rFonts w:ascii="Times New Roman" w:hAnsi="Times New Roman" w:cs="Times New Roman"/>
          <w:sz w:val="23"/>
          <w:szCs w:val="23"/>
        </w:rPr>
        <w:t>(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(16.07.1968 года рождения; адрес регистрации: 646176, Омская область, р-н </w:t>
      </w:r>
      <w:proofErr w:type="spellStart"/>
      <w:r w:rsidR="005C43A0" w:rsidRPr="00DD1F3C">
        <w:rPr>
          <w:rFonts w:ascii="Times New Roman" w:hAnsi="Times New Roman" w:cs="Times New Roman"/>
          <w:sz w:val="23"/>
          <w:szCs w:val="23"/>
        </w:rPr>
        <w:t>Любинский</w:t>
      </w:r>
      <w:proofErr w:type="spellEnd"/>
      <w:r w:rsidR="005C43A0" w:rsidRPr="00DD1F3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C43A0" w:rsidRPr="00DD1F3C">
        <w:rPr>
          <w:rFonts w:ascii="Times New Roman" w:hAnsi="Times New Roman" w:cs="Times New Roman"/>
          <w:sz w:val="23"/>
          <w:szCs w:val="23"/>
        </w:rPr>
        <w:t>рп</w:t>
      </w:r>
      <w:proofErr w:type="spellEnd"/>
      <w:r w:rsidR="005C43A0" w:rsidRPr="00DD1F3C">
        <w:rPr>
          <w:rFonts w:ascii="Times New Roman" w:hAnsi="Times New Roman" w:cs="Times New Roman"/>
          <w:sz w:val="23"/>
          <w:szCs w:val="23"/>
        </w:rPr>
        <w:t xml:space="preserve"> Красный Яр, ул. Заводская, д. 58; ИНН 551901655521, СНИЛС 052-787-389 97</w:t>
      </w:r>
      <w:r w:rsidRPr="00DD1F3C">
        <w:rPr>
          <w:rFonts w:ascii="Times New Roman" w:hAnsi="Times New Roman" w:cs="Times New Roman"/>
          <w:sz w:val="23"/>
          <w:szCs w:val="23"/>
        </w:rPr>
        <w:t>) признан несостоятельным (банкротом) и введена процедура реализации и</w:t>
      </w:r>
      <w:r w:rsidR="007410B0" w:rsidRPr="00DD1F3C">
        <w:rPr>
          <w:rFonts w:ascii="Times New Roman" w:hAnsi="Times New Roman" w:cs="Times New Roman"/>
          <w:sz w:val="23"/>
          <w:szCs w:val="23"/>
        </w:rPr>
        <w:t xml:space="preserve">мущества гражданина сроком </w:t>
      </w:r>
      <w:r w:rsidR="00DD1F3C" w:rsidRPr="00DD1F3C">
        <w:rPr>
          <w:rFonts w:ascii="Times New Roman" w:hAnsi="Times New Roman" w:cs="Times New Roman"/>
          <w:sz w:val="23"/>
          <w:szCs w:val="23"/>
        </w:rPr>
        <w:t>до 18.02.2025</w:t>
      </w:r>
      <w:r w:rsidR="00DD1F3C" w:rsidRPr="00DD1F3C">
        <w:rPr>
          <w:rFonts w:ascii="Times New Roman" w:hAnsi="Times New Roman" w:cs="Times New Roman"/>
          <w:sz w:val="23"/>
          <w:szCs w:val="23"/>
        </w:rPr>
        <w:t>.</w:t>
      </w:r>
    </w:p>
    <w:p w:rsidR="005C43A0" w:rsidRPr="00DD1F3C" w:rsidRDefault="005E63F1" w:rsidP="00D25D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Финансовым управляющим утвержден </w:t>
      </w:r>
      <w:proofErr w:type="spellStart"/>
      <w:r w:rsidR="005C43A0" w:rsidRPr="00DD1F3C">
        <w:rPr>
          <w:rFonts w:ascii="Times New Roman" w:hAnsi="Times New Roman" w:cs="Times New Roman"/>
          <w:sz w:val="23"/>
          <w:szCs w:val="23"/>
        </w:rPr>
        <w:t>Кубрак</w:t>
      </w:r>
      <w:proofErr w:type="spellEnd"/>
      <w:r w:rsidR="005C43A0" w:rsidRPr="00DD1F3C">
        <w:rPr>
          <w:rFonts w:ascii="Times New Roman" w:hAnsi="Times New Roman" w:cs="Times New Roman"/>
          <w:sz w:val="23"/>
          <w:szCs w:val="23"/>
        </w:rPr>
        <w:t xml:space="preserve"> Екатерина Александровна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 (ИНН 246417014946, адрес: 660049, г. Красноярск, ул. Уриц</w:t>
      </w:r>
      <w:r w:rsidR="005C43A0" w:rsidRPr="00DD1F3C">
        <w:rPr>
          <w:rFonts w:ascii="Times New Roman" w:hAnsi="Times New Roman" w:cs="Times New Roman"/>
          <w:sz w:val="23"/>
          <w:szCs w:val="23"/>
        </w:rPr>
        <w:t>кого, д.61, оф. 3-19А), являющееся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 членом Союза саморегулируемой организации «Гильдия арбитражных управляющих».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E63F1" w:rsidRPr="00DD1F3C" w:rsidRDefault="00835BCF" w:rsidP="00D25D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Определением </w:t>
      </w:r>
      <w:r w:rsidR="005E63F1" w:rsidRPr="00DD1F3C">
        <w:rPr>
          <w:rFonts w:ascii="Times New Roman" w:hAnsi="Times New Roman" w:cs="Times New Roman"/>
          <w:sz w:val="23"/>
          <w:szCs w:val="23"/>
        </w:rPr>
        <w:t xml:space="preserve">Арбитражного суда </w:t>
      </w:r>
      <w:r w:rsidR="005C43A0" w:rsidRPr="00DD1F3C">
        <w:rPr>
          <w:rFonts w:ascii="Times New Roman" w:hAnsi="Times New Roman" w:cs="Times New Roman"/>
          <w:sz w:val="23"/>
          <w:szCs w:val="23"/>
        </w:rPr>
        <w:t xml:space="preserve">Омской области </w:t>
      </w:r>
      <w:r w:rsidR="005C358F" w:rsidRPr="00DD1F3C">
        <w:rPr>
          <w:rFonts w:ascii="Times New Roman" w:hAnsi="Times New Roman" w:cs="Times New Roman"/>
          <w:sz w:val="23"/>
          <w:szCs w:val="23"/>
        </w:rPr>
        <w:t xml:space="preserve">от </w:t>
      </w:r>
      <w:r w:rsidR="009B1D40" w:rsidRPr="00DD1F3C">
        <w:rPr>
          <w:rFonts w:ascii="Times New Roman" w:hAnsi="Times New Roman" w:cs="Times New Roman"/>
          <w:sz w:val="23"/>
          <w:szCs w:val="23"/>
        </w:rPr>
        <w:t>31</w:t>
      </w:r>
      <w:r w:rsidR="005E63F1" w:rsidRPr="00DD1F3C">
        <w:rPr>
          <w:rFonts w:ascii="Times New Roman" w:hAnsi="Times New Roman" w:cs="Times New Roman"/>
          <w:sz w:val="23"/>
          <w:szCs w:val="23"/>
        </w:rPr>
        <w:t>.</w:t>
      </w:r>
      <w:r w:rsidR="004C6319" w:rsidRPr="00DD1F3C">
        <w:rPr>
          <w:rFonts w:ascii="Times New Roman" w:hAnsi="Times New Roman" w:cs="Times New Roman"/>
          <w:sz w:val="23"/>
          <w:szCs w:val="23"/>
        </w:rPr>
        <w:t>01</w:t>
      </w:r>
      <w:r w:rsidR="009B1D40" w:rsidRPr="00DD1F3C">
        <w:rPr>
          <w:rFonts w:ascii="Times New Roman" w:hAnsi="Times New Roman" w:cs="Times New Roman"/>
          <w:sz w:val="23"/>
          <w:szCs w:val="23"/>
        </w:rPr>
        <w:t>.2025</w:t>
      </w:r>
      <w:r w:rsidR="00E16554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3F5470" w:rsidRPr="00DD1F3C">
        <w:rPr>
          <w:rFonts w:ascii="Times New Roman" w:hAnsi="Times New Roman" w:cs="Times New Roman"/>
          <w:sz w:val="23"/>
          <w:szCs w:val="23"/>
        </w:rPr>
        <w:t>года</w:t>
      </w:r>
      <w:r w:rsidR="00A16692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CE2019" w:rsidRPr="00DD1F3C">
        <w:rPr>
          <w:rFonts w:ascii="Times New Roman" w:hAnsi="Times New Roman" w:cs="Times New Roman"/>
          <w:sz w:val="23"/>
          <w:szCs w:val="23"/>
        </w:rPr>
        <w:t>по делу</w:t>
      </w:r>
      <w:r w:rsidR="00A16692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9B1D40" w:rsidRPr="00DD1F3C">
        <w:rPr>
          <w:rFonts w:ascii="Times New Roman" w:hAnsi="Times New Roman" w:cs="Times New Roman"/>
          <w:sz w:val="23"/>
          <w:szCs w:val="23"/>
        </w:rPr>
        <w:t xml:space="preserve">№ А46-12967/2024 </w:t>
      </w:r>
      <w:r w:rsidR="005D3334" w:rsidRPr="00DD1F3C">
        <w:rPr>
          <w:rFonts w:ascii="Times New Roman" w:hAnsi="Times New Roman" w:cs="Times New Roman"/>
          <w:sz w:val="23"/>
          <w:szCs w:val="23"/>
        </w:rPr>
        <w:t>требования</w:t>
      </w:r>
      <w:r w:rsidRPr="00DD1F3C">
        <w:rPr>
          <w:rFonts w:ascii="Times New Roman" w:hAnsi="Times New Roman" w:cs="Times New Roman"/>
          <w:sz w:val="23"/>
          <w:szCs w:val="23"/>
        </w:rPr>
        <w:t xml:space="preserve"> АО «ОТП Банк» (далее – «кредитор») </w:t>
      </w:r>
      <w:r w:rsidR="009B1D40" w:rsidRPr="00DD1F3C">
        <w:rPr>
          <w:rFonts w:ascii="Times New Roman" w:hAnsi="Times New Roman" w:cs="Times New Roman"/>
          <w:sz w:val="23"/>
          <w:szCs w:val="23"/>
        </w:rPr>
        <w:t>включены</w:t>
      </w:r>
      <w:r w:rsidR="009B1D40" w:rsidRPr="00DD1F3C">
        <w:rPr>
          <w:rFonts w:ascii="Times New Roman" w:hAnsi="Times New Roman" w:cs="Times New Roman"/>
          <w:sz w:val="23"/>
          <w:szCs w:val="23"/>
        </w:rPr>
        <w:t xml:space="preserve"> в третью очередь реестра требований Панова Петра Петровича в сумме 2 639 178,43 руб., обеспеченной залогом в виде транспортного средства </w:t>
      </w:r>
      <w:proofErr w:type="spellStart"/>
      <w:r w:rsidR="009B1D40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9B1D40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9B1D40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9B1D40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LB37622Z7PX628102, двигатель № BHE15EFZP7U00026937, кузов № LB37622Z7PX628102, цвет кузова серый.</w:t>
      </w:r>
    </w:p>
    <w:p w:rsidR="002F7AA2" w:rsidRPr="00DD1F3C" w:rsidRDefault="005E63F1" w:rsidP="005E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2F7AA2" w:rsidRPr="00DD1F3C">
        <w:rPr>
          <w:rFonts w:ascii="Times New Roman" w:hAnsi="Times New Roman" w:cs="Times New Roman"/>
          <w:sz w:val="23"/>
          <w:szCs w:val="23"/>
        </w:rPr>
        <w:t xml:space="preserve">Настоящее Положение подлежит публикации в порядке, установленном ст. 28 Закона о банкротстве, а также посредством сети Интернет на электронном сайте __________________________ </w:t>
      </w:r>
    </w:p>
    <w:p w:rsidR="00835BCF" w:rsidRPr="00DD1F3C" w:rsidRDefault="00835BCF" w:rsidP="009B1D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Рыночная стоимость имущества </w:t>
      </w:r>
      <w:proofErr w:type="spellStart"/>
      <w:r w:rsidR="009B1D40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9B1D40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9B1D40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9B1D40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LB37622Z7PX628102, двигатель № BHE15EFZP7U00026937, кузов № LB376</w:t>
      </w:r>
      <w:r w:rsidR="009B1D40" w:rsidRPr="00DD1F3C">
        <w:rPr>
          <w:rFonts w:ascii="Times New Roman" w:hAnsi="Times New Roman" w:cs="Times New Roman"/>
          <w:sz w:val="23"/>
          <w:szCs w:val="23"/>
        </w:rPr>
        <w:t xml:space="preserve">22Z7PX628102, цвет кузова серый </w:t>
      </w:r>
      <w:r w:rsidRPr="00DD1F3C">
        <w:rPr>
          <w:rFonts w:ascii="Times New Roman" w:hAnsi="Times New Roman" w:cs="Times New Roman"/>
          <w:sz w:val="23"/>
          <w:szCs w:val="23"/>
        </w:rPr>
        <w:t>определена в соответствии с отчетом креди</w:t>
      </w:r>
      <w:r w:rsidR="00304CC8" w:rsidRPr="00DD1F3C">
        <w:rPr>
          <w:rFonts w:ascii="Times New Roman" w:hAnsi="Times New Roman" w:cs="Times New Roman"/>
          <w:sz w:val="23"/>
          <w:szCs w:val="23"/>
        </w:rPr>
        <w:t xml:space="preserve">тора о </w:t>
      </w:r>
      <w:r w:rsidR="008C23B5" w:rsidRPr="00DD1F3C">
        <w:rPr>
          <w:rFonts w:ascii="Times New Roman" w:hAnsi="Times New Roman" w:cs="Times New Roman"/>
          <w:sz w:val="23"/>
          <w:szCs w:val="23"/>
        </w:rPr>
        <w:t xml:space="preserve">внутренней </w:t>
      </w:r>
      <w:r w:rsidR="00E16554" w:rsidRPr="00DD1F3C">
        <w:rPr>
          <w:rFonts w:ascii="Times New Roman" w:hAnsi="Times New Roman" w:cs="Times New Roman"/>
          <w:sz w:val="23"/>
          <w:szCs w:val="23"/>
        </w:rPr>
        <w:t>оценке</w:t>
      </w:r>
      <w:r w:rsidR="000F4D30" w:rsidRPr="00DD1F3C">
        <w:rPr>
          <w:rFonts w:ascii="Times New Roman" w:hAnsi="Times New Roman" w:cs="Times New Roman"/>
          <w:sz w:val="23"/>
          <w:szCs w:val="23"/>
        </w:rPr>
        <w:t xml:space="preserve"> и составляет </w:t>
      </w:r>
      <w:r w:rsidR="00510AEC" w:rsidRPr="00DD1F3C">
        <w:rPr>
          <w:rFonts w:ascii="Times New Roman" w:hAnsi="Times New Roman" w:cs="Times New Roman"/>
          <w:sz w:val="23"/>
          <w:szCs w:val="23"/>
        </w:rPr>
        <w:t>2 010 000</w:t>
      </w:r>
      <w:r w:rsidR="00510AEC" w:rsidRPr="00DD1F3C">
        <w:t xml:space="preserve"> </w:t>
      </w:r>
      <w:r w:rsidR="000F4D30" w:rsidRPr="00DD1F3C">
        <w:rPr>
          <w:rFonts w:ascii="Times New Roman" w:hAnsi="Times New Roman" w:cs="Times New Roman"/>
          <w:sz w:val="23"/>
          <w:szCs w:val="23"/>
        </w:rPr>
        <w:t>рублей</w:t>
      </w:r>
      <w:r w:rsidRPr="00DD1F3C">
        <w:rPr>
          <w:rFonts w:ascii="Times New Roman" w:hAnsi="Times New Roman" w:cs="Times New Roman"/>
          <w:sz w:val="23"/>
          <w:szCs w:val="23"/>
        </w:rPr>
        <w:t>.</w:t>
      </w:r>
    </w:p>
    <w:p w:rsidR="0028599A" w:rsidRPr="00DD1F3C" w:rsidRDefault="00573689" w:rsidP="005D33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b/>
          <w:sz w:val="23"/>
          <w:szCs w:val="23"/>
        </w:rPr>
        <w:t>2. Продажа имущества</w:t>
      </w:r>
      <w:r w:rsidR="00A16692" w:rsidRPr="00DD1F3C">
        <w:rPr>
          <w:rFonts w:ascii="Times New Roman" w:hAnsi="Times New Roman" w:cs="Times New Roman"/>
          <w:b/>
          <w:sz w:val="23"/>
          <w:szCs w:val="23"/>
        </w:rPr>
        <w:t xml:space="preserve">: </w:t>
      </w:r>
      <w:proofErr w:type="spellStart"/>
      <w:r w:rsidR="00510AEC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510AEC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510AEC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510AEC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</w:t>
      </w:r>
      <w:r w:rsidR="0028599A" w:rsidRPr="00DD1F3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835BCF" w:rsidRPr="00DD1F3C" w:rsidRDefault="00835BCF" w:rsidP="005D33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>2.1. После проведения инвентаризации и оценки имущества</w:t>
      </w:r>
      <w:r w:rsidR="005D3334" w:rsidRPr="00DD1F3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10AEC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510AEC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510AEC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510AEC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</w:t>
      </w:r>
      <w:r w:rsidR="00510AEC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Pr="00DD1F3C">
        <w:rPr>
          <w:rFonts w:ascii="Times New Roman" w:hAnsi="Times New Roman" w:cs="Times New Roman"/>
          <w:sz w:val="23"/>
          <w:szCs w:val="23"/>
        </w:rPr>
        <w:t>финансовый управляющий приступает к продаже имущества должника.</w:t>
      </w:r>
    </w:p>
    <w:p w:rsidR="00835BCF" w:rsidRPr="00DD1F3C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>2.2 Продажа имущества должника осуществляется путем торгов (аукциона) в электронной форме, торги являются открытыми по способу представления предложений о цене.</w:t>
      </w:r>
    </w:p>
    <w:p w:rsidR="00DD1F3C" w:rsidRPr="00DD1F3C" w:rsidRDefault="00835BCF" w:rsidP="008D5D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>2.3. Электронные торги по продаже имущества проводятся в электронной форме в соответствии с положениями Приказа Минэкономразвития РФ от 23.07.2015 № 495 на электронной площадке</w:t>
      </w:r>
      <w:r w:rsidR="0095485F" w:rsidRPr="00DD1F3C">
        <w:rPr>
          <w:rFonts w:ascii="Times New Roman" w:hAnsi="Times New Roman" w:cs="Times New Roman"/>
          <w:sz w:val="23"/>
          <w:szCs w:val="23"/>
        </w:rPr>
        <w:t>, выбранной по усмотрению организатора торгов, фи</w:t>
      </w:r>
      <w:r w:rsidR="00F11AFD" w:rsidRPr="00DD1F3C">
        <w:rPr>
          <w:rFonts w:ascii="Times New Roman" w:hAnsi="Times New Roman" w:cs="Times New Roman"/>
          <w:sz w:val="23"/>
          <w:szCs w:val="23"/>
        </w:rPr>
        <w:t>нансового управл</w:t>
      </w:r>
      <w:r w:rsidR="00436503" w:rsidRPr="00DD1F3C">
        <w:rPr>
          <w:rFonts w:ascii="Times New Roman" w:hAnsi="Times New Roman" w:cs="Times New Roman"/>
          <w:sz w:val="23"/>
          <w:szCs w:val="23"/>
        </w:rPr>
        <w:t xml:space="preserve">яющего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Кубрак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 xml:space="preserve"> Екатерин</w:t>
      </w:r>
      <w:r w:rsidR="00DD1F3C" w:rsidRPr="00DD1F3C">
        <w:rPr>
          <w:rFonts w:ascii="Times New Roman" w:hAnsi="Times New Roman" w:cs="Times New Roman"/>
          <w:sz w:val="23"/>
          <w:szCs w:val="23"/>
        </w:rPr>
        <w:t xml:space="preserve">ы </w:t>
      </w:r>
      <w:r w:rsidR="00DD1F3C" w:rsidRPr="00DD1F3C">
        <w:rPr>
          <w:rFonts w:ascii="Times New Roman" w:hAnsi="Times New Roman" w:cs="Times New Roman"/>
          <w:sz w:val="23"/>
          <w:szCs w:val="23"/>
        </w:rPr>
        <w:t>Александровн</w:t>
      </w:r>
      <w:r w:rsidR="00DD1F3C" w:rsidRPr="00DD1F3C">
        <w:rPr>
          <w:rFonts w:ascii="Times New Roman" w:hAnsi="Times New Roman" w:cs="Times New Roman"/>
          <w:sz w:val="23"/>
          <w:szCs w:val="23"/>
        </w:rPr>
        <w:t>ы</w:t>
      </w:r>
      <w:r w:rsidR="0028599A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DD1F3C" w:rsidRPr="00DD1F3C">
        <w:rPr>
          <w:rFonts w:ascii="Times New Roman" w:hAnsi="Times New Roman" w:cs="Times New Roman"/>
          <w:sz w:val="23"/>
          <w:szCs w:val="23"/>
        </w:rPr>
        <w:t>(ИНН 246417014946, адрес: 660049, г. Красноярск, ул. Урицкого, д.61, оф. 3-19А)</w:t>
      </w:r>
      <w:r w:rsidR="00DD1F3C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="0028599A" w:rsidRPr="00DD1F3C">
        <w:rPr>
          <w:rFonts w:ascii="Times New Roman" w:hAnsi="Times New Roman" w:cs="Times New Roman"/>
          <w:sz w:val="23"/>
          <w:szCs w:val="23"/>
        </w:rPr>
        <w:t xml:space="preserve">– </w:t>
      </w:r>
      <w:r w:rsidR="00DD1F3C" w:rsidRPr="00DD1F3C">
        <w:rPr>
          <w:rFonts w:ascii="Times New Roman" w:hAnsi="Times New Roman" w:cs="Times New Roman"/>
          <w:sz w:val="23"/>
          <w:szCs w:val="23"/>
        </w:rPr>
        <w:t xml:space="preserve">Союза саморегулируемой организации «Гильдия арбитражных управляющих». </w:t>
      </w:r>
    </w:p>
    <w:p w:rsidR="00835BCF" w:rsidRPr="00DD1F3C" w:rsidRDefault="00835BCF" w:rsidP="008D5D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>2.4. Предметом торгов является имущество</w:t>
      </w:r>
      <w:r w:rsidR="005D3334" w:rsidRPr="00DD1F3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</w:t>
      </w:r>
      <w:r w:rsidRPr="00DD1F3C">
        <w:rPr>
          <w:rFonts w:ascii="Times New Roman" w:hAnsi="Times New Roman" w:cs="Times New Roman"/>
          <w:sz w:val="23"/>
          <w:szCs w:val="23"/>
        </w:rPr>
        <w:t xml:space="preserve">, указанное в Приложении № 1 «Имущество, подлежащее реализации» к настоящему Положению.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</w:t>
      </w:r>
      <w:r w:rsidR="0028599A" w:rsidRPr="00DD1F3C">
        <w:rPr>
          <w:rFonts w:ascii="Times New Roman" w:hAnsi="Times New Roman" w:cs="Times New Roman"/>
          <w:sz w:val="23"/>
          <w:szCs w:val="23"/>
        </w:rPr>
        <w:t xml:space="preserve"> </w:t>
      </w:r>
      <w:r w:rsidRPr="00DD1F3C">
        <w:rPr>
          <w:rFonts w:ascii="Times New Roman" w:hAnsi="Times New Roman" w:cs="Times New Roman"/>
          <w:sz w:val="23"/>
          <w:szCs w:val="23"/>
        </w:rPr>
        <w:t>подлежит продаже в составе одного лота.</w:t>
      </w:r>
    </w:p>
    <w:p w:rsidR="00490D62" w:rsidRPr="00DD1F3C" w:rsidRDefault="00835BCF" w:rsidP="00751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 xml:space="preserve">2.5. Начальная продажная цена имущества определяется кредитором (АО «ОТП Банк»), чьи требования обеспечены залогом имущества, и составляет </w:t>
      </w:r>
      <w:r w:rsidR="00DD1F3C" w:rsidRPr="00DD1F3C">
        <w:rPr>
          <w:rFonts w:ascii="Times New Roman" w:hAnsi="Times New Roman" w:cs="Times New Roman"/>
          <w:sz w:val="23"/>
          <w:szCs w:val="23"/>
        </w:rPr>
        <w:t>2 010</w:t>
      </w:r>
      <w:r w:rsidR="00DD1F3C" w:rsidRPr="00DD1F3C">
        <w:rPr>
          <w:rFonts w:ascii="Times New Roman" w:hAnsi="Times New Roman" w:cs="Times New Roman"/>
          <w:sz w:val="23"/>
          <w:szCs w:val="23"/>
        </w:rPr>
        <w:t> </w:t>
      </w:r>
      <w:r w:rsidR="00DD1F3C" w:rsidRPr="00DD1F3C">
        <w:rPr>
          <w:rFonts w:ascii="Times New Roman" w:hAnsi="Times New Roman" w:cs="Times New Roman"/>
          <w:sz w:val="23"/>
          <w:szCs w:val="23"/>
        </w:rPr>
        <w:t>000</w:t>
      </w:r>
      <w:r w:rsidR="00DD1F3C" w:rsidRPr="00DD1F3C">
        <w:rPr>
          <w:rFonts w:ascii="Times New Roman" w:hAnsi="Times New Roman" w:cs="Times New Roman"/>
          <w:color w:val="000000"/>
          <w:sz w:val="23"/>
          <w:szCs w:val="23"/>
          <w:shd w:val="clear" w:color="auto" w:fill="F0F2F6"/>
        </w:rPr>
        <w:t xml:space="preserve"> </w:t>
      </w:r>
      <w:r w:rsidR="00981148" w:rsidRPr="00DD1F3C">
        <w:rPr>
          <w:rFonts w:ascii="Times New Roman" w:hAnsi="Times New Roman" w:cs="Times New Roman"/>
          <w:sz w:val="23"/>
          <w:szCs w:val="23"/>
        </w:rPr>
        <w:t xml:space="preserve">руб. </w:t>
      </w:r>
      <w:r w:rsidRPr="00DD1F3C">
        <w:rPr>
          <w:rFonts w:ascii="Times New Roman" w:hAnsi="Times New Roman" w:cs="Times New Roman"/>
          <w:sz w:val="23"/>
          <w:szCs w:val="23"/>
        </w:rPr>
        <w:t>(далее – «Начальная цена»).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D1F3C">
        <w:rPr>
          <w:rFonts w:ascii="Times New Roman" w:hAnsi="Times New Roman" w:cs="Times New Roman"/>
          <w:sz w:val="23"/>
          <w:szCs w:val="23"/>
        </w:rPr>
        <w:t>2.6. Вырученные от продажи заложенного имущества денежные средства распределяются в соответствии со ст. 213.27 Федерального закона «О несостоятельности (банкротстве)» (далее – Закон</w:t>
      </w:r>
      <w:r w:rsidRPr="00842CAD">
        <w:rPr>
          <w:rFonts w:ascii="Times New Roman" w:hAnsi="Times New Roman" w:cs="Times New Roman"/>
          <w:sz w:val="23"/>
          <w:szCs w:val="23"/>
        </w:rPr>
        <w:t xml:space="preserve"> </w:t>
      </w:r>
      <w:r w:rsidRPr="00842CAD">
        <w:rPr>
          <w:rFonts w:ascii="Times New Roman" w:hAnsi="Times New Roman" w:cs="Times New Roman"/>
          <w:sz w:val="23"/>
          <w:szCs w:val="23"/>
        </w:rPr>
        <w:lastRenderedPageBreak/>
        <w:t>о банкротстве) и направляются в соответствующей части на погашение требований залогодержателя – АО «ОТП Банк».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Денежные средства должны быть перечислены залогодержателю не позднее 5 (пяти) банковских дней со дня их поступления на специальный счет должника.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2.7. Размер задатка для участия в торгах составляет 5 % (пять) процентов от начальной цены лота.</w:t>
      </w:r>
    </w:p>
    <w:p w:rsidR="00DD1F3C" w:rsidRPr="00DD1F3C" w:rsidRDefault="00835BCF" w:rsidP="00DD1F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2.8. Организатором торгов выступает финансовый управляющий </w:t>
      </w:r>
      <w:proofErr w:type="spellStart"/>
      <w:r w:rsidR="00DD1F3C" w:rsidRPr="00DD1F3C">
        <w:rPr>
          <w:rFonts w:ascii="Times New Roman" w:hAnsi="Times New Roman" w:cs="Times New Roman"/>
          <w:sz w:val="23"/>
          <w:szCs w:val="23"/>
        </w:rPr>
        <w:t>Кубрак</w:t>
      </w:r>
      <w:proofErr w:type="spellEnd"/>
      <w:r w:rsidR="00DD1F3C" w:rsidRPr="00DD1F3C">
        <w:rPr>
          <w:rFonts w:ascii="Times New Roman" w:hAnsi="Times New Roman" w:cs="Times New Roman"/>
          <w:sz w:val="23"/>
          <w:szCs w:val="23"/>
        </w:rPr>
        <w:t xml:space="preserve"> Екатерина Александровна (ИНН 246417014946, адрес: 660049, г. Красноярск, ул. Урицкого, д.61, оф. 3-19А), являющееся членом Союза саморегулируемой организации «Гильдия арбитражных управляющих». </w:t>
      </w:r>
    </w:p>
    <w:p w:rsidR="00835BCF" w:rsidRPr="00842CAD" w:rsidRDefault="00835BCF" w:rsidP="00A35A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Сообщение о проведении торгов (далее по тексту - Сообщение) должно быть опубликовано организатором торгов на ЕФРСБ не позднее, чем за 30 (тридцать) дней до даты проведения торгов. Указанный срок исчисляется со дня, следующего за днем публикации извещения.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2.10. Для проведения торгов в электронной форме по продаже имущества должника в ходе процедур, применяемых в деле о банкротстве, финансовый управляющий заключает договор о проведении торгов с оператором электронной площадки, соответствующим требованиям, установленным настоящим Федеральным законом.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Для проведения торгов организатор торгов представляет оператору электронной площадки заявку на проведение торгов, соответствующую требованиям главы III Приложения №1 к Приказу Минэкономразвития РФ от 23.07.2015 №495, с приложением проекта договора купли-продажи имущества, а также подписанного квалифицированной электронной подписью организатора торгов договора о задатке.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2.11.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ст. 110 и ст. 139 Закона о банкротстве, п.4.1 Приложения № 1 к Приказу Минэкономразвития РФ от 23.07.2015 </w:t>
      </w:r>
      <w:r w:rsidR="00092735" w:rsidRPr="00842CAD">
        <w:rPr>
          <w:rFonts w:ascii="Times New Roman" w:hAnsi="Times New Roman" w:cs="Times New Roman"/>
          <w:sz w:val="23"/>
          <w:szCs w:val="23"/>
        </w:rPr>
        <w:t>№ 495</w:t>
      </w:r>
      <w:r w:rsidRPr="00842CAD">
        <w:rPr>
          <w:rFonts w:ascii="Times New Roman" w:hAnsi="Times New Roman" w:cs="Times New Roman"/>
          <w:sz w:val="23"/>
          <w:szCs w:val="23"/>
        </w:rPr>
        <w:t>, в форме электронного сообщения, подписанного квалифицированной электронной подписью заявителя.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2.12. Срок приема заявок составляет </w:t>
      </w:r>
      <w:r w:rsidR="006C337E" w:rsidRPr="00842CAD">
        <w:rPr>
          <w:rFonts w:ascii="Times New Roman" w:hAnsi="Times New Roman" w:cs="Times New Roman"/>
          <w:sz w:val="23"/>
          <w:szCs w:val="23"/>
        </w:rPr>
        <w:t xml:space="preserve">не менее </w:t>
      </w:r>
      <w:r w:rsidRPr="00842CAD">
        <w:rPr>
          <w:rFonts w:ascii="Times New Roman" w:hAnsi="Times New Roman" w:cs="Times New Roman"/>
          <w:sz w:val="23"/>
          <w:szCs w:val="23"/>
        </w:rPr>
        <w:t>25 рабочих дней.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2.13. Задаток вносится Заявителем на специальный счет, указанный Организатором торгов в публикации. Заявитель вправе направить Задаток на специальный счет Организатора торгов без предоставления подписанного договора о задатке. В этом случае перечисление задатка Заявителем считается акцептом размещенного на электронной площадке договора о задатке. В платежном документе на оплату задатка должны быть указаны номер лота и полное наименование Должника. Факт оплаты задатка подтверждается поступлением денежных средств на специальный счет, указанный Организатором торгов в публикации.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2.14. Организатор торгов принимает решение о признании Заявителей Участниками торгов (далее - Участник) или об отказе в допуске Заявителей к участию в торгах по результатам рассмотрения в течение пяти дней всех поступивших Заявок и прилагаемых к ним документов, а также установления факта поступления от Заявителей задатков.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2.15. К участию в торгах допускаются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Заявители, допущенные к торгам, признаются Участниками торгов.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Решение об отказе в допуске Заявителя к участию в тортах принимается в случае, если: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- заявка не соответствует требованиям, установленным Законом о банкротстве и Сообщением о торгах;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- поступление задатка на счет, указанный Организатором торгов в публикации, не подтверждено на дату составления Протокола об Участниках.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2.16. Решение Организатора торгов о допуске заявителей к участию в торгах оформляется протоколом об определении Участников торгов (далее - Протокол об Участниках), соответствующим требованиям главы V Приложения №1 к Приказу Минэкономразвития РФ от 23.07.2015 №495.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lastRenderedPageBreak/>
        <w:t>2.17.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Торги проводятся путем повышения начальной цены продажи на величину, кратную величине «шага аукциона».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«Шаг аукциона» - величина повышения начальной цены продажи имущества/лота.</w:t>
      </w:r>
    </w:p>
    <w:p w:rsidR="00835BCF" w:rsidRPr="00842CAD" w:rsidRDefault="00EC3D0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Шаг аукциона составляет 5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(</w:t>
      </w:r>
      <w:r w:rsidRPr="00842CAD">
        <w:rPr>
          <w:rFonts w:ascii="Times New Roman" w:hAnsi="Times New Roman" w:cs="Times New Roman"/>
          <w:sz w:val="23"/>
          <w:szCs w:val="23"/>
        </w:rPr>
        <w:t>пять) процентов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от начальной цены продажи имущества/лота.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Шаг аукциона не изменяется в течение проведения торгов.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2.18. Оператор электронной площадки проводит торги в соответствии с Порядком проведения открытых торгов в электронной форме по продаже имущества или предприятия должников в ходе процедур, применяемых в деле о банкротстве, являющимся Приложением №1 к Приказу Минэкономразвития России от 23.07.2015 №495.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2.19.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2.20. Победителем открытых торгов признается участник торгов, предложивший наиболее высокую цену.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2.21. По результатам проведения торгов с использованием открытой формы представления предложений о цене оформляется протокол о результатах проведения торгов или решение о признании торгов несостоявшимися, соответствующие требованиям, установленным ст. 110 и ст. 139 Закона о банкротстве, главой VII Приложения №1 к Приказу Минэкономразвития РФ от 23.07.2015 №495.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2.22. 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 не позднее десяти минут после их поступления оператору электронной площадки.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Не позднее тридцати минут после размещения на электронной площадке протокола о результатах проведения открытых торгов или решения о признании торгов несостоявшимися, организатор торгов посредством программно-аппаратных средств сайта, направляет протокол или решение в форме электронного сообщения всем Участникам открытых торгов, в том числе на адрес электронной почты, указанной в заявке на участие в торгах.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2.23.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2.24. Организатор торгов принимает решение о признании торгов несостоявшимися, если: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а) не было предоставлено ни одной Заявки;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б) к участию в торгах был допущен один Участник;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в) поданные Заявки не соответствуют условиям торгов.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вправе заключить договор купли-продажи имущества с этим единственным Участником (далее – единственный Участник) в соответствии с условиями торгов и по цене, предложенной Участником.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2.25. Сообщение об итогах торгов должно быть опубликовано в порядке, установленном ст. 28</w:t>
      </w:r>
      <w:r w:rsidR="00E17CC8" w:rsidRPr="00842CAD">
        <w:rPr>
          <w:rFonts w:ascii="Times New Roman" w:hAnsi="Times New Roman" w:cs="Times New Roman"/>
          <w:sz w:val="23"/>
          <w:szCs w:val="23"/>
        </w:rPr>
        <w:t xml:space="preserve">, </w:t>
      </w:r>
      <w:r w:rsidR="00A64354" w:rsidRPr="00842CAD">
        <w:rPr>
          <w:rFonts w:ascii="Times New Roman" w:hAnsi="Times New Roman" w:cs="Times New Roman"/>
          <w:sz w:val="23"/>
          <w:szCs w:val="23"/>
        </w:rPr>
        <w:t>110 Закона</w:t>
      </w:r>
      <w:r w:rsidRPr="00842CAD">
        <w:rPr>
          <w:rFonts w:ascii="Times New Roman" w:hAnsi="Times New Roman" w:cs="Times New Roman"/>
          <w:sz w:val="23"/>
          <w:szCs w:val="23"/>
        </w:rPr>
        <w:t xml:space="preserve"> о банкротстве, в течение 15 рабочих дней со дня утверждения соответствующего протокола.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Если торги признаны состоявшимися, в сообщении должны быть указаны сведения о Победителе (фирменное наименование - для юридических лиц; фамилия, имя, отчество – для физических лиц), в том числе о наличии или об отсутствии заинтересованности Победителя по отношению к д</w:t>
      </w:r>
      <w:r w:rsidR="00D32947" w:rsidRPr="00842CAD">
        <w:rPr>
          <w:rFonts w:ascii="Times New Roman" w:hAnsi="Times New Roman" w:cs="Times New Roman"/>
          <w:sz w:val="23"/>
          <w:szCs w:val="23"/>
        </w:rPr>
        <w:t>олжнику, кредиторам, Финансовому</w:t>
      </w:r>
      <w:r w:rsidRPr="00842CAD">
        <w:rPr>
          <w:rFonts w:ascii="Times New Roman" w:hAnsi="Times New Roman" w:cs="Times New Roman"/>
          <w:sz w:val="23"/>
          <w:szCs w:val="23"/>
        </w:rPr>
        <w:t xml:space="preserve"> управляющему и о характере такой заинтересованности, о предложенной Победителем цене.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2.26. 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lastRenderedPageBreak/>
        <w:t>Предложение о заключении договора и проект договора купли-продажи могут быть направлены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Организатор торгов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2.27. Обязательными условиями договора купли-продажи имущества являются: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1) сведения об имуществе, его составе, характеристиках;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2) цена продажи имущества;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3) сведения о наличии или об отсутствии обременений в отношении имущества, в том числе публичного сервитута;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4) условия о порядке и сроках передачи имущества покупателю;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5) условие об опл</w:t>
      </w:r>
      <w:r w:rsidR="006C337E" w:rsidRPr="00842CAD">
        <w:rPr>
          <w:rFonts w:ascii="Times New Roman" w:hAnsi="Times New Roman" w:cs="Times New Roman"/>
          <w:sz w:val="23"/>
          <w:szCs w:val="23"/>
        </w:rPr>
        <w:t>ате имущества в течение тридцати</w:t>
      </w:r>
      <w:r w:rsidRPr="00842CAD">
        <w:rPr>
          <w:rFonts w:ascii="Times New Roman" w:hAnsi="Times New Roman" w:cs="Times New Roman"/>
          <w:sz w:val="23"/>
          <w:szCs w:val="23"/>
        </w:rPr>
        <w:t xml:space="preserve"> дней со дня подписания договора путем перечисления денежных средств на указанный в договоре счет должника.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6) иные условия, предусмотренные действующим законодательством при покупке соответствующих видов имущества.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2.28. Оплата в соответствии с договором купли-продажи имущества должна быть осуществлена покупателем в т</w:t>
      </w:r>
      <w:r w:rsidR="00AA7487" w:rsidRPr="00842CAD">
        <w:rPr>
          <w:rFonts w:ascii="Times New Roman" w:hAnsi="Times New Roman" w:cs="Times New Roman"/>
          <w:sz w:val="23"/>
          <w:szCs w:val="23"/>
        </w:rPr>
        <w:t>ечение 30 (тридцати</w:t>
      </w:r>
      <w:r w:rsidRPr="00842CAD">
        <w:rPr>
          <w:rFonts w:ascii="Times New Roman" w:hAnsi="Times New Roman" w:cs="Times New Roman"/>
          <w:sz w:val="23"/>
          <w:szCs w:val="23"/>
        </w:rPr>
        <w:t>) дней со дня подписания этого договора.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2.29. Передача имущества Финансовым управляющим и принятие его Покупателем осуществляются по передаточному акту, подписываемому сторонами.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2.30.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настоящим Федеральным законом для принятия решений о признании торгов несостоявшимися, для заключения до</w:t>
      </w:r>
      <w:r w:rsidR="006308F8" w:rsidRPr="00842CAD">
        <w:rPr>
          <w:rFonts w:ascii="Times New Roman" w:hAnsi="Times New Roman" w:cs="Times New Roman"/>
          <w:sz w:val="23"/>
          <w:szCs w:val="23"/>
        </w:rPr>
        <w:t xml:space="preserve">говора купли-продажи </w:t>
      </w:r>
      <w:r w:rsidRPr="00842CAD">
        <w:rPr>
          <w:rFonts w:ascii="Times New Roman" w:hAnsi="Times New Roman" w:cs="Times New Roman"/>
          <w:sz w:val="23"/>
          <w:szCs w:val="23"/>
        </w:rPr>
        <w:t xml:space="preserve">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2.31. Начальная цена продажи имущества при проведении повторных торгов устанавливается на 10 (десять) % меньше начальной цены реализации на первых торгах.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2.32. Повторные торги организуются и проводятся в порядке и на условиях, определенных настоящим Положением для организации и проведения торгов.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2.33. В случае, если повторные торги признаны несостоявшимися или договор купли-продажи не был заключен с единственным участником торгов, Залогодержатель по обязательствам, обеспеченным залогом, вправе оставить предмет залога за собой с оценкой его в сумме на десять процентов ниже начальной продажной цены на повторных торгах.</w:t>
      </w:r>
    </w:p>
    <w:p w:rsidR="006C337E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При этом указанный кредитор обязан </w:t>
      </w:r>
      <w:r w:rsidR="006C337E" w:rsidRPr="00842CAD">
        <w:rPr>
          <w:rFonts w:ascii="Times New Roman" w:hAnsi="Times New Roman" w:cs="Times New Roman"/>
          <w:sz w:val="23"/>
          <w:szCs w:val="23"/>
        </w:rPr>
        <w:t>кредитор обязан перечислить денежные средства в размере, определяемом в соответствии с п.5 ст.213.27 Закона о банкротстве.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2.34. В случае неполучения финансовым управляющим заявления залогового кредитора об оставлении заложенного имущества за собой в течение 30 дней </w:t>
      </w:r>
      <w:r w:rsidR="000F2BB2" w:rsidRPr="00842CAD">
        <w:rPr>
          <w:rFonts w:ascii="Times New Roman" w:hAnsi="Times New Roman" w:cs="Times New Roman"/>
          <w:sz w:val="23"/>
          <w:szCs w:val="23"/>
        </w:rPr>
        <w:t>со дня получения залоговым кредитором предложения об оставлении нереализованного с публичных торгов имущества за собой</w:t>
      </w:r>
      <w:r w:rsidRPr="00842CAD">
        <w:rPr>
          <w:rFonts w:ascii="Times New Roman" w:hAnsi="Times New Roman" w:cs="Times New Roman"/>
          <w:sz w:val="23"/>
          <w:szCs w:val="23"/>
        </w:rPr>
        <w:t xml:space="preserve">, а также при неоплате залоговым кредитором суммы в соответствии с </w:t>
      </w:r>
      <w:proofErr w:type="spellStart"/>
      <w:r w:rsidRPr="00842CAD">
        <w:rPr>
          <w:rFonts w:ascii="Times New Roman" w:hAnsi="Times New Roman" w:cs="Times New Roman"/>
          <w:sz w:val="23"/>
          <w:szCs w:val="23"/>
        </w:rPr>
        <w:t>абз</w:t>
      </w:r>
      <w:proofErr w:type="spellEnd"/>
      <w:r w:rsidRPr="00842CAD">
        <w:rPr>
          <w:rFonts w:ascii="Times New Roman" w:hAnsi="Times New Roman" w:cs="Times New Roman"/>
          <w:sz w:val="23"/>
          <w:szCs w:val="23"/>
        </w:rPr>
        <w:t>. 2 п. 4.1 ст. 138 Закона о банкротстве, заложенное имущество подлежит продаже посредством публичного предложения. Порядок и условия продажи имущества путем публичного предложения согласовываются кредитором в отдельном порядке.</w:t>
      </w:r>
    </w:p>
    <w:p w:rsidR="00835BCF" w:rsidRPr="00842CAD" w:rsidRDefault="00B87DA7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2.35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. Представление и рассмотрение заявок, определение участников торгов и принятие решений о допуске или об отказе в допуске к участию в торгах посредством публичного предложения осуществляются в порядке, установленным ст.110 Закона о банкротстве и главами </w:t>
      </w:r>
      <w:r w:rsidR="00092735" w:rsidRPr="00842CAD">
        <w:rPr>
          <w:rFonts w:ascii="Times New Roman" w:hAnsi="Times New Roman" w:cs="Times New Roman"/>
          <w:sz w:val="23"/>
          <w:szCs w:val="23"/>
        </w:rPr>
        <w:t>IV, V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Приложения №1 к Приказу Минэкономразвития РФ от 23.07.2015 №495.</w:t>
      </w:r>
    </w:p>
    <w:p w:rsidR="00835BCF" w:rsidRPr="00842CAD" w:rsidRDefault="006308F8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Залоговый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кредитор по обязательствам, обеспеченным залогом имущества должника, при оставлении предмета залога за собой в ходе торгов по продаже имущества </w:t>
      </w:r>
      <w:r w:rsidR="00092735" w:rsidRPr="00842CAD">
        <w:rPr>
          <w:rFonts w:ascii="Times New Roman" w:hAnsi="Times New Roman" w:cs="Times New Roman"/>
          <w:sz w:val="23"/>
          <w:szCs w:val="23"/>
        </w:rPr>
        <w:t xml:space="preserve">посредством публичного </w:t>
      </w:r>
      <w:r w:rsidR="00092735" w:rsidRPr="00842CAD">
        <w:rPr>
          <w:rFonts w:ascii="Times New Roman" w:hAnsi="Times New Roman" w:cs="Times New Roman"/>
          <w:sz w:val="23"/>
          <w:szCs w:val="23"/>
        </w:rPr>
        <w:lastRenderedPageBreak/>
        <w:t>предложения</w:t>
      </w:r>
      <w:r w:rsidR="00835BCF" w:rsidRPr="00842CAD">
        <w:rPr>
          <w:rFonts w:ascii="Times New Roman" w:hAnsi="Times New Roman" w:cs="Times New Roman"/>
          <w:sz w:val="23"/>
          <w:szCs w:val="23"/>
        </w:rPr>
        <w:t xml:space="preserve"> обязан перечислить денежные средства в размере, определенном в соответствии с п. 1 и 2 ст. 138 Закона о банкротстве, на специальный банковский счет в порядке, установленном п. </w:t>
      </w:r>
      <w:r w:rsidR="00092735" w:rsidRPr="00842CAD">
        <w:rPr>
          <w:rFonts w:ascii="Times New Roman" w:hAnsi="Times New Roman" w:cs="Times New Roman"/>
          <w:sz w:val="23"/>
          <w:szCs w:val="23"/>
        </w:rPr>
        <w:t>3 ст.</w:t>
      </w:r>
      <w:r w:rsidR="00835BCF" w:rsidRPr="00842CAD">
        <w:rPr>
          <w:rFonts w:ascii="Times New Roman" w:hAnsi="Times New Roman" w:cs="Times New Roman"/>
          <w:sz w:val="23"/>
          <w:szCs w:val="23"/>
        </w:rPr>
        <w:t>138, одновременно с направлением конкурсному управляющему заявления об оставлении предмета залога за собой.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С даты поступления денежных средств на специальный банковский счет и получения конкурсным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завершению.</w:t>
      </w:r>
    </w:p>
    <w:p w:rsidR="000F2BB2" w:rsidRPr="00842CAD" w:rsidRDefault="000F2BB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 xml:space="preserve">В случае неполучения финансовым управляющим заявления залогового кредитора об оставлении заложенного имущества за собой в течение 30 дней со дня получения залоговым кредитором предложения об оставлении нереализованного с публичных торгов имущества за собой, а также при неоплате залоговым кредитором суммы в соответствии с </w:t>
      </w:r>
      <w:proofErr w:type="spellStart"/>
      <w:r w:rsidRPr="00842CAD">
        <w:rPr>
          <w:rFonts w:ascii="Times New Roman" w:hAnsi="Times New Roman" w:cs="Times New Roman"/>
          <w:sz w:val="23"/>
          <w:szCs w:val="23"/>
        </w:rPr>
        <w:t>абз</w:t>
      </w:r>
      <w:proofErr w:type="spellEnd"/>
      <w:r w:rsidRPr="00842CAD">
        <w:rPr>
          <w:rFonts w:ascii="Times New Roman" w:hAnsi="Times New Roman" w:cs="Times New Roman"/>
          <w:sz w:val="23"/>
          <w:szCs w:val="23"/>
        </w:rPr>
        <w:t>. 2 п. 4.1 ст. 138 Закона о банкротстве, заложенное имущество подлежит дальнейшей продаже посредством публичного предложения. Порядок и условия продажи имущества путем публичного предложения согласовываются кредитором в отдельном порядке.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3. Заключительные положения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3.1. Изменение сроков или существенных условий продажи имущества должника подлежит обязательному согласованию с залоговым кредитором в порядке, установленном ст.138 и ст.139 Закона о банкротстве.</w:t>
      </w:r>
    </w:p>
    <w:p w:rsidR="00835BCF" w:rsidRPr="00842CAD" w:rsidRDefault="00835BCF" w:rsidP="00A35A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3.2. В случае обнаружения финансовым управляющим</w:t>
      </w:r>
      <w:r w:rsidR="00756EE6" w:rsidRPr="00842CA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A349F" w:rsidRPr="006A349F">
        <w:rPr>
          <w:rFonts w:ascii="Times New Roman" w:hAnsi="Times New Roman" w:cs="Times New Roman"/>
          <w:sz w:val="23"/>
          <w:szCs w:val="23"/>
        </w:rPr>
        <w:t>Кубрак</w:t>
      </w:r>
      <w:proofErr w:type="spellEnd"/>
      <w:r w:rsidR="006A349F" w:rsidRPr="006A349F">
        <w:rPr>
          <w:rFonts w:ascii="Times New Roman" w:hAnsi="Times New Roman" w:cs="Times New Roman"/>
          <w:sz w:val="23"/>
          <w:szCs w:val="23"/>
        </w:rPr>
        <w:t xml:space="preserve"> Екатерин</w:t>
      </w:r>
      <w:r w:rsidR="006A349F" w:rsidRPr="006A349F">
        <w:rPr>
          <w:rFonts w:ascii="Times New Roman" w:hAnsi="Times New Roman" w:cs="Times New Roman"/>
          <w:sz w:val="23"/>
          <w:szCs w:val="23"/>
        </w:rPr>
        <w:t>ой</w:t>
      </w:r>
      <w:r w:rsidR="006A349F" w:rsidRPr="006A349F">
        <w:rPr>
          <w:rFonts w:ascii="Times New Roman" w:hAnsi="Times New Roman" w:cs="Times New Roman"/>
          <w:sz w:val="23"/>
          <w:szCs w:val="23"/>
        </w:rPr>
        <w:t xml:space="preserve"> Александровн</w:t>
      </w:r>
      <w:r w:rsidR="006A349F" w:rsidRPr="006A349F">
        <w:rPr>
          <w:rFonts w:ascii="Times New Roman" w:hAnsi="Times New Roman" w:cs="Times New Roman"/>
          <w:sz w:val="23"/>
          <w:szCs w:val="23"/>
        </w:rPr>
        <w:t>ой</w:t>
      </w:r>
      <w:r w:rsidR="006A349F" w:rsidRPr="006A349F">
        <w:rPr>
          <w:rFonts w:ascii="Times New Roman" w:hAnsi="Times New Roman" w:cs="Times New Roman"/>
          <w:sz w:val="23"/>
          <w:szCs w:val="23"/>
        </w:rPr>
        <w:t xml:space="preserve"> </w:t>
      </w:r>
      <w:r w:rsidRPr="006A349F">
        <w:rPr>
          <w:rFonts w:ascii="Times New Roman" w:hAnsi="Times New Roman" w:cs="Times New Roman"/>
          <w:sz w:val="23"/>
          <w:szCs w:val="23"/>
        </w:rPr>
        <w:t>при проведении процедуры реализации имущества гражданина обстоятельств, в связи с которыми требуется внесение дополнений/изменений в настоящий порядок продажи имущества</w:t>
      </w:r>
      <w:r w:rsidR="00756EE6" w:rsidRPr="006A349F">
        <w:rPr>
          <w:rFonts w:ascii="Times New Roman" w:hAnsi="Times New Roman" w:cs="Times New Roman"/>
          <w:sz w:val="23"/>
          <w:szCs w:val="23"/>
        </w:rPr>
        <w:t xml:space="preserve"> </w:t>
      </w:r>
      <w:r w:rsidR="006A349F" w:rsidRPr="006A349F">
        <w:rPr>
          <w:rFonts w:ascii="Times New Roman" w:hAnsi="Times New Roman" w:cs="Times New Roman"/>
          <w:sz w:val="23"/>
          <w:szCs w:val="23"/>
        </w:rPr>
        <w:t>Панова Петра Петровича</w:t>
      </w:r>
      <w:r w:rsidR="006A349F" w:rsidRPr="006A349F">
        <w:rPr>
          <w:rFonts w:ascii="Times New Roman" w:hAnsi="Times New Roman" w:cs="Times New Roman"/>
          <w:sz w:val="23"/>
          <w:szCs w:val="23"/>
        </w:rPr>
        <w:t xml:space="preserve"> </w:t>
      </w:r>
      <w:r w:rsidRPr="006A349F">
        <w:rPr>
          <w:rFonts w:ascii="Times New Roman" w:hAnsi="Times New Roman" w:cs="Times New Roman"/>
          <w:sz w:val="23"/>
          <w:szCs w:val="23"/>
        </w:rPr>
        <w:t>финансовый управляющий предоставляет соответствующие предложения</w:t>
      </w:r>
      <w:r w:rsidRPr="00842CAD">
        <w:rPr>
          <w:rFonts w:ascii="Times New Roman" w:hAnsi="Times New Roman" w:cs="Times New Roman"/>
          <w:sz w:val="23"/>
          <w:szCs w:val="23"/>
        </w:rPr>
        <w:t xml:space="preserve"> об изменениях/дополнениях порядка, сроков и условий продажи имущества должника. Предложения о вышеназванных изменениях вносятся финансовым управляющим в течение 1 (одного) месяца с момента возникновения указанных обстоятельств, по согласованию с залоговым кредитором.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2CAD">
        <w:rPr>
          <w:rFonts w:ascii="Times New Roman" w:hAnsi="Times New Roman" w:cs="Times New Roman"/>
          <w:sz w:val="23"/>
          <w:szCs w:val="23"/>
        </w:rPr>
        <w:t>3.3. В остальном, что не предусмотрено настоящим Порядком, финансовый управляющий действует по своему усмотрению, руководствуясь действующим законодательством Российской Федерации.</w:t>
      </w: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71A42" w:rsidRPr="00842C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17CC8" w:rsidRPr="00842CAD" w:rsidRDefault="00E17CC8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E17CC8" w:rsidRPr="00842CAD" w:rsidRDefault="00E17CC8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E17CC8" w:rsidRPr="00842CAD" w:rsidRDefault="00E17CC8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5C358F" w:rsidRPr="00842CAD" w:rsidRDefault="005C358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5C358F" w:rsidRPr="00842CAD" w:rsidRDefault="005C358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5C358F" w:rsidRPr="00842CAD" w:rsidRDefault="005C358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5C358F" w:rsidRPr="00842CAD" w:rsidRDefault="005C358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5C358F" w:rsidRPr="00842CAD" w:rsidRDefault="005C358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:rsidR="00835BCF" w:rsidRPr="00842CAD" w:rsidRDefault="00835BC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842CAD">
        <w:rPr>
          <w:rFonts w:ascii="Times New Roman" w:hAnsi="Times New Roman" w:cs="Times New Roman"/>
          <w:i/>
          <w:sz w:val="23"/>
          <w:szCs w:val="23"/>
        </w:rPr>
        <w:t xml:space="preserve">Приложение № 1 </w:t>
      </w:r>
    </w:p>
    <w:p w:rsidR="00835BCF" w:rsidRPr="00842CAD" w:rsidRDefault="00835BCF" w:rsidP="00835BCF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842CAD">
        <w:rPr>
          <w:rFonts w:ascii="Times New Roman" w:hAnsi="Times New Roman" w:cs="Times New Roman"/>
          <w:i/>
          <w:sz w:val="23"/>
          <w:szCs w:val="23"/>
        </w:rPr>
        <w:t>к Положению о порядке, сроках и условиях реализации имущества</w:t>
      </w:r>
    </w:p>
    <w:p w:rsidR="00835BCF" w:rsidRPr="00842CAD" w:rsidRDefault="00835BCF" w:rsidP="00835B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</w:p>
    <w:p w:rsidR="001E01DC" w:rsidRPr="00842CAD" w:rsidRDefault="001E01DC" w:rsidP="00835B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</w:p>
    <w:p w:rsidR="00835BCF" w:rsidRPr="00842CAD" w:rsidRDefault="00835BCF" w:rsidP="00835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t>Имущество, подлежащее реализации</w:t>
      </w:r>
    </w:p>
    <w:p w:rsidR="00517A9D" w:rsidRPr="00842CAD" w:rsidRDefault="00517A9D" w:rsidP="00835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35BCF" w:rsidRPr="00842CAD" w:rsidRDefault="00835BCF" w:rsidP="00CD716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2CAD">
        <w:rPr>
          <w:rFonts w:ascii="Times New Roman" w:hAnsi="Times New Roman" w:cs="Times New Roman"/>
          <w:b/>
          <w:sz w:val="23"/>
          <w:szCs w:val="23"/>
        </w:rPr>
        <w:t xml:space="preserve">Начальная </w:t>
      </w:r>
      <w:r w:rsidR="00F11AFD" w:rsidRPr="00842CAD">
        <w:rPr>
          <w:rFonts w:ascii="Times New Roman" w:hAnsi="Times New Roman" w:cs="Times New Roman"/>
          <w:b/>
          <w:sz w:val="23"/>
          <w:szCs w:val="23"/>
        </w:rPr>
        <w:t>п</w:t>
      </w:r>
      <w:r w:rsidR="002462D8" w:rsidRPr="00842CAD">
        <w:rPr>
          <w:rFonts w:ascii="Times New Roman" w:hAnsi="Times New Roman" w:cs="Times New Roman"/>
          <w:b/>
          <w:sz w:val="23"/>
          <w:szCs w:val="23"/>
        </w:rPr>
        <w:t xml:space="preserve">родажная цена Лота составляет: </w:t>
      </w:r>
      <w:r w:rsidR="006A349F" w:rsidRPr="006A349F">
        <w:rPr>
          <w:rFonts w:ascii="Times New Roman" w:hAnsi="Times New Roman" w:cs="Times New Roman"/>
          <w:b/>
          <w:sz w:val="23"/>
          <w:szCs w:val="23"/>
        </w:rPr>
        <w:t>2 010 000</w:t>
      </w:r>
      <w:r w:rsidR="006A349F" w:rsidRPr="00842CA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C3178" w:rsidRPr="00842CAD">
        <w:rPr>
          <w:rFonts w:ascii="Times New Roman" w:hAnsi="Times New Roman" w:cs="Times New Roman"/>
          <w:b/>
          <w:sz w:val="23"/>
          <w:szCs w:val="23"/>
        </w:rPr>
        <w:t>рублей</w:t>
      </w:r>
    </w:p>
    <w:tbl>
      <w:tblPr>
        <w:tblStyle w:val="a3"/>
        <w:tblpPr w:leftFromText="180" w:rightFromText="180" w:vertAnchor="page" w:horzAnchor="margin" w:tblpY="372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C358F" w:rsidRPr="00842CAD" w:rsidTr="005C358F">
        <w:trPr>
          <w:trHeight w:val="617"/>
        </w:trPr>
        <w:tc>
          <w:tcPr>
            <w:tcW w:w="10173" w:type="dxa"/>
          </w:tcPr>
          <w:p w:rsidR="005C358F" w:rsidRPr="00842CAD" w:rsidRDefault="005C358F" w:rsidP="005C358F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2CAD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</w:tr>
      <w:tr w:rsidR="005C358F" w:rsidRPr="00C8198D" w:rsidTr="005C358F">
        <w:trPr>
          <w:trHeight w:val="998"/>
        </w:trPr>
        <w:tc>
          <w:tcPr>
            <w:tcW w:w="10173" w:type="dxa"/>
          </w:tcPr>
          <w:p w:rsidR="005C358F" w:rsidRPr="00161C2E" w:rsidRDefault="006A349F" w:rsidP="00B22B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>Geely</w:t>
            </w:r>
            <w:proofErr w:type="spellEnd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 xml:space="preserve">, Модель: </w:t>
            </w:r>
            <w:proofErr w:type="spellStart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>Coolray</w:t>
            </w:r>
            <w:proofErr w:type="spellEnd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>, 2023 года выпуска, идентификационный номер LB37622Z7PX628102, двигатель № BHE15EFZP7U00026937, кузов № LB37622Z7PX628102, цвет кузова серый</w:t>
            </w:r>
          </w:p>
        </w:tc>
      </w:tr>
    </w:tbl>
    <w:p w:rsidR="008F137C" w:rsidRDefault="008F137C" w:rsidP="005C358F">
      <w:bookmarkStart w:id="0" w:name="_GoBack"/>
      <w:bookmarkEnd w:id="0"/>
    </w:p>
    <w:sectPr w:rsidR="008F137C" w:rsidSect="00DA44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94" w:rsidRDefault="00593B94">
      <w:pPr>
        <w:spacing w:after="0" w:line="240" w:lineRule="auto"/>
      </w:pPr>
      <w:r>
        <w:separator/>
      </w:r>
    </w:p>
  </w:endnote>
  <w:endnote w:type="continuationSeparator" w:id="0">
    <w:p w:rsidR="00593B94" w:rsidRDefault="0059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3" w:rsidRDefault="00447E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6307"/>
      <w:docPartObj>
        <w:docPartGallery w:val="Page Numbers (Bottom of Page)"/>
        <w:docPartUnique/>
      </w:docPartObj>
    </w:sdtPr>
    <w:sdtEndPr/>
    <w:sdtContent>
      <w:p w:rsidR="00D33B81" w:rsidRDefault="00D33B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D91">
          <w:rPr>
            <w:noProof/>
          </w:rPr>
          <w:t>2</w:t>
        </w:r>
        <w:r>
          <w:fldChar w:fldCharType="end"/>
        </w:r>
      </w:p>
    </w:sdtContent>
  </w:sdt>
  <w:p w:rsidR="00D33B81" w:rsidRPr="00E363DD" w:rsidRDefault="00D33B81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3" w:rsidRDefault="00447E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94" w:rsidRDefault="00593B94">
      <w:pPr>
        <w:spacing w:after="0" w:line="240" w:lineRule="auto"/>
      </w:pPr>
      <w:r>
        <w:separator/>
      </w:r>
    </w:p>
  </w:footnote>
  <w:footnote w:type="continuationSeparator" w:id="0">
    <w:p w:rsidR="00593B94" w:rsidRDefault="0059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3" w:rsidRDefault="00447E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3" w:rsidRDefault="00447EE3">
    <w:pPr>
      <w:pStyle w:val="a4"/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5031"/>
    </w:tblGrid>
    <w:tr w:rsidR="009A21F0" w:rsidTr="00447EE3">
      <w:trPr>
        <w:jc w:val="center"/>
      </w:trPr>
      <w:tc>
        <w:tcPr>
          <w:tcW w:w="5031" w:type="dxa"/>
          <w:shd w:val="clear" w:color="auto" w:fill="auto"/>
        </w:tcPr>
        <w:p w:rsidR="009A21F0" w:rsidRPr="009A21F0" w:rsidRDefault="009A21F0">
          <w:pPr>
            <w:pStyle w:val="a4"/>
            <w:rPr>
              <w:rFonts w:asciiTheme="minorHAnsi" w:hAnsiTheme="minorHAnsi"/>
            </w:rPr>
          </w:pPr>
        </w:p>
      </w:tc>
    </w:tr>
  </w:tbl>
  <w:p w:rsidR="00447EE3" w:rsidRDefault="00447E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E3" w:rsidRDefault="00447E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be9c1faf-ead4-42b8-a7a9-6b9b396f3a3d"/>
  </w:docVars>
  <w:rsids>
    <w:rsidRoot w:val="00835BCF"/>
    <w:rsid w:val="00031455"/>
    <w:rsid w:val="00045D6C"/>
    <w:rsid w:val="00092735"/>
    <w:rsid w:val="000E19F3"/>
    <w:rsid w:val="000E39B5"/>
    <w:rsid w:val="000F2BB2"/>
    <w:rsid w:val="000F3CD1"/>
    <w:rsid w:val="000F4D30"/>
    <w:rsid w:val="001458D6"/>
    <w:rsid w:val="00161C2E"/>
    <w:rsid w:val="00164D06"/>
    <w:rsid w:val="0017765F"/>
    <w:rsid w:val="001A0BE9"/>
    <w:rsid w:val="001A299D"/>
    <w:rsid w:val="001B21B2"/>
    <w:rsid w:val="001C606F"/>
    <w:rsid w:val="001E01DC"/>
    <w:rsid w:val="002053DB"/>
    <w:rsid w:val="002462D8"/>
    <w:rsid w:val="0025043B"/>
    <w:rsid w:val="0028599A"/>
    <w:rsid w:val="002A2A20"/>
    <w:rsid w:val="002A7A66"/>
    <w:rsid w:val="002B5C9F"/>
    <w:rsid w:val="002F7AA2"/>
    <w:rsid w:val="00304CC8"/>
    <w:rsid w:val="00323BD7"/>
    <w:rsid w:val="00342195"/>
    <w:rsid w:val="00345D36"/>
    <w:rsid w:val="0034619B"/>
    <w:rsid w:val="00356423"/>
    <w:rsid w:val="0036413D"/>
    <w:rsid w:val="00367719"/>
    <w:rsid w:val="00384F6D"/>
    <w:rsid w:val="00391EDF"/>
    <w:rsid w:val="003B00DD"/>
    <w:rsid w:val="003D1709"/>
    <w:rsid w:val="003E4E3A"/>
    <w:rsid w:val="003F5470"/>
    <w:rsid w:val="003F773B"/>
    <w:rsid w:val="00436503"/>
    <w:rsid w:val="00447EE3"/>
    <w:rsid w:val="0048766C"/>
    <w:rsid w:val="00490D62"/>
    <w:rsid w:val="004922D1"/>
    <w:rsid w:val="004B5071"/>
    <w:rsid w:val="004C6319"/>
    <w:rsid w:val="004D0337"/>
    <w:rsid w:val="00510AEC"/>
    <w:rsid w:val="00517A9D"/>
    <w:rsid w:val="00526E7A"/>
    <w:rsid w:val="00527814"/>
    <w:rsid w:val="00536E90"/>
    <w:rsid w:val="005627C8"/>
    <w:rsid w:val="00573689"/>
    <w:rsid w:val="00593B94"/>
    <w:rsid w:val="005A4947"/>
    <w:rsid w:val="005C358F"/>
    <w:rsid w:val="005C43A0"/>
    <w:rsid w:val="005D3334"/>
    <w:rsid w:val="005E63F1"/>
    <w:rsid w:val="005F5B95"/>
    <w:rsid w:val="00606E54"/>
    <w:rsid w:val="006308F8"/>
    <w:rsid w:val="00630FE7"/>
    <w:rsid w:val="0066030C"/>
    <w:rsid w:val="00660334"/>
    <w:rsid w:val="00690BFA"/>
    <w:rsid w:val="00695918"/>
    <w:rsid w:val="00696045"/>
    <w:rsid w:val="006A349F"/>
    <w:rsid w:val="006C337E"/>
    <w:rsid w:val="006D0809"/>
    <w:rsid w:val="007150D6"/>
    <w:rsid w:val="007368C6"/>
    <w:rsid w:val="007410B0"/>
    <w:rsid w:val="007447AE"/>
    <w:rsid w:val="00751500"/>
    <w:rsid w:val="00756EE6"/>
    <w:rsid w:val="00800B96"/>
    <w:rsid w:val="00835BCF"/>
    <w:rsid w:val="00842CAD"/>
    <w:rsid w:val="00873087"/>
    <w:rsid w:val="008B2F44"/>
    <w:rsid w:val="008C23B5"/>
    <w:rsid w:val="008D5D38"/>
    <w:rsid w:val="008F137C"/>
    <w:rsid w:val="00902F43"/>
    <w:rsid w:val="00903E52"/>
    <w:rsid w:val="00915E37"/>
    <w:rsid w:val="0095485F"/>
    <w:rsid w:val="00981148"/>
    <w:rsid w:val="009A21F0"/>
    <w:rsid w:val="009A5A0D"/>
    <w:rsid w:val="009B1D40"/>
    <w:rsid w:val="009C3178"/>
    <w:rsid w:val="00A07729"/>
    <w:rsid w:val="00A16692"/>
    <w:rsid w:val="00A305FB"/>
    <w:rsid w:val="00A35A18"/>
    <w:rsid w:val="00A501CF"/>
    <w:rsid w:val="00A64354"/>
    <w:rsid w:val="00A71A42"/>
    <w:rsid w:val="00AA3A1D"/>
    <w:rsid w:val="00AA7487"/>
    <w:rsid w:val="00AB658D"/>
    <w:rsid w:val="00AD24A7"/>
    <w:rsid w:val="00AE48F4"/>
    <w:rsid w:val="00B22B45"/>
    <w:rsid w:val="00B3563F"/>
    <w:rsid w:val="00B87DA7"/>
    <w:rsid w:val="00BF6107"/>
    <w:rsid w:val="00C11906"/>
    <w:rsid w:val="00C13221"/>
    <w:rsid w:val="00C502A1"/>
    <w:rsid w:val="00C942F4"/>
    <w:rsid w:val="00CB1C9D"/>
    <w:rsid w:val="00CC5858"/>
    <w:rsid w:val="00CD0005"/>
    <w:rsid w:val="00CD716D"/>
    <w:rsid w:val="00CE2019"/>
    <w:rsid w:val="00D25D24"/>
    <w:rsid w:val="00D32947"/>
    <w:rsid w:val="00D33B81"/>
    <w:rsid w:val="00D50579"/>
    <w:rsid w:val="00D67B5E"/>
    <w:rsid w:val="00D82D91"/>
    <w:rsid w:val="00DA44E4"/>
    <w:rsid w:val="00DB50E6"/>
    <w:rsid w:val="00DD1F3C"/>
    <w:rsid w:val="00DF13A9"/>
    <w:rsid w:val="00E16554"/>
    <w:rsid w:val="00E17CC8"/>
    <w:rsid w:val="00E32B00"/>
    <w:rsid w:val="00E407A9"/>
    <w:rsid w:val="00E53E44"/>
    <w:rsid w:val="00EC3D02"/>
    <w:rsid w:val="00F11AFD"/>
    <w:rsid w:val="00F41D1E"/>
    <w:rsid w:val="00F45A63"/>
    <w:rsid w:val="00F962BA"/>
    <w:rsid w:val="00FA4E18"/>
    <w:rsid w:val="00FA5ADB"/>
    <w:rsid w:val="00FB632B"/>
    <w:rsid w:val="00FE060B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30DB791"/>
  <w15:docId w15:val="{F3988D60-5D63-49F0-B9DC-C66AED63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BCF"/>
    <w:pPr>
      <w:tabs>
        <w:tab w:val="center" w:pos="4320"/>
        <w:tab w:val="right" w:pos="8640"/>
      </w:tabs>
      <w:spacing w:after="0" w:line="240" w:lineRule="auto"/>
    </w:pPr>
    <w:rPr>
      <w:rFonts w:ascii="NTTierce" w:eastAsia="Times New Roman" w:hAnsi="NTTierce" w:cs="Times New Roman"/>
      <w:kern w:val="20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835BCF"/>
    <w:rPr>
      <w:rFonts w:ascii="NTTierce" w:eastAsia="Times New Roman" w:hAnsi="NTTierce" w:cs="Times New Roman"/>
      <w:kern w:val="2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35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BC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65F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C585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585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5858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85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5858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2F7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392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4745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397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330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Y2NjM5PC9Vc2VyTmFtZT48RGF0ZVRpbWU+MDIuMDguMjAyMyAxMDozNDowMz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A71F-B35A-401E-A781-51E8268562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7721A0-B3C5-48E5-8524-722B8FA81E1C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D0670233-46E2-4B3E-BB3A-CF182236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2436</Words>
  <Characters>16714</Characters>
  <Application>Microsoft Office Word</Application>
  <DocSecurity>0</DocSecurity>
  <Lines>341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la05lo</dc:creator>
  <cp:keywords>C0 - Public;</cp:keywords>
  <dc:description>C0 - Public</dc:description>
  <cp:lastModifiedBy>Дуспулова Диана Нурбековна</cp:lastModifiedBy>
  <cp:revision>2</cp:revision>
  <cp:lastPrinted>2024-02-09T07:20:00Z</cp:lastPrinted>
  <dcterms:created xsi:type="dcterms:W3CDTF">2025-03-11T10:43:00Z</dcterms:created>
  <dcterms:modified xsi:type="dcterms:W3CDTF">2025-03-11T10:43:00Z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Маркер-a3f17176-4c30-4943-a741-84bbef89d084">
    <vt:lpwstr>iLTGxC/p8hOf7Yw5ON5PP0W/XXxq0b+eqUeGI2H2TeKFs5XpgfBmAMf8IaFjpWN7DSpjV/+rQqzWse2rV1X6bzptPDg8K5dsrDt/OMtH4KyHmHF7PFYKvNd92OtTAjcW4BnF/92Hb5b4F6fcWtz1IDKuAdl1/x9PzDHjbEkcArA=</vt:lpwstr>
  </property>
</Properties>
</file>