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100% доли участия в ООО «Руслан» (ОГРН: 1062320038395, ИНН: 2320139260).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05.02.2026 г. по делу № А33-31793/2025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